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Style w:val="9"/>
          <w:rFonts w:ascii="仿宋_GB2312" w:hAnsi="黑体" w:eastAsia="仿宋_GB2312" w:cs="Times New Roman"/>
          <w:b w:val="0"/>
          <w:sz w:val="32"/>
          <w:szCs w:val="32"/>
        </w:rPr>
      </w:pPr>
      <w:r>
        <w:rPr>
          <w:rStyle w:val="9"/>
          <w:rFonts w:hint="eastAsia" w:ascii="仿宋_GB2312" w:hAnsi="黑体" w:eastAsia="仿宋_GB2312" w:cs="Times New Roman"/>
          <w:b w:val="0"/>
          <w:sz w:val="32"/>
          <w:szCs w:val="32"/>
        </w:rPr>
        <w:t>附件1</w:t>
      </w:r>
    </w:p>
    <w:p>
      <w:pPr>
        <w:spacing w:line="580" w:lineRule="exact"/>
        <w:jc w:val="center"/>
        <w:outlineLvl w:val="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贺投集团</w:t>
      </w:r>
      <w:r>
        <w:rPr>
          <w:rFonts w:ascii="方正小标宋简体" w:eastAsia="方正小标宋简体"/>
          <w:kern w:val="0"/>
          <w:sz w:val="44"/>
          <w:szCs w:val="44"/>
        </w:rPr>
        <w:t>招聘岗位需求汇总表</w:t>
      </w:r>
    </w:p>
    <w:tbl>
      <w:tblPr>
        <w:tblStyle w:val="12"/>
        <w:tblW w:w="94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81"/>
        <w:gridCol w:w="880"/>
        <w:gridCol w:w="2977"/>
        <w:gridCol w:w="3402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602" w:type="dxa"/>
            <w:vAlign w:val="center"/>
          </w:tcPr>
          <w:p>
            <w:pPr>
              <w:spacing w:before="120" w:after="12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81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  岗位</w:t>
            </w:r>
          </w:p>
        </w:tc>
        <w:tc>
          <w:tcPr>
            <w:tcW w:w="880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  人数</w:t>
            </w:r>
          </w:p>
        </w:tc>
        <w:tc>
          <w:tcPr>
            <w:tcW w:w="2977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402" w:type="dxa"/>
            <w:vAlign w:val="center"/>
          </w:tcPr>
          <w:p>
            <w:pPr>
              <w:spacing w:before="190" w:after="190" w:line="320" w:lineRule="exact"/>
              <w:ind w:firstLine="562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783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>薪酬待遇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60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正润房地产</w:t>
            </w: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8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1.收集施工、监理单位信息，监理施工、监理单位档案，并做信誉评估；</w:t>
            </w:r>
          </w:p>
          <w:p>
            <w:pPr>
              <w:spacing w:line="320" w:lineRule="exac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2.参与施工、监理单位考查和资格审查。</w:t>
            </w:r>
          </w:p>
          <w:p>
            <w:pPr>
              <w:spacing w:line="320" w:lineRule="exac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 协助或指导土建、安装岗对施工进行全过程管理。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 w:cs="Arial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1.大学专科及以上，工程建筑类相关专业，须持有二级建造师证</w:t>
            </w:r>
            <w:r>
              <w:rPr>
                <w:rFonts w:hint="eastAsia" w:ascii="仿宋_GB2312" w:eastAsia="仿宋_GB2312" w:cs="Times New Roman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spacing w:line="320" w:lineRule="exact"/>
              <w:rPr>
                <w:rFonts w:ascii="仿宋_GB2312" w:eastAsia="仿宋_GB2312" w:cs="Times New Roman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2.3年及以上相关工作经验，从事过二级总承包施工资质项目全盘管理经验。</w:t>
            </w:r>
          </w:p>
          <w:p>
            <w:pPr>
              <w:snapToGrid w:val="0"/>
              <w:spacing w:line="320" w:lineRule="exact"/>
              <w:rPr>
                <w:rFonts w:ascii="仿宋_GB2312" w:eastAsia="仿宋_GB2312" w:cs="Arial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3.了解</w:t>
            </w:r>
            <w:r>
              <w:rPr>
                <w:rFonts w:hint="eastAsia" w:ascii="仿宋_GB2312" w:eastAsia="仿宋_GB2312" w:cs="Times New Roman" w:hAnsiTheme="minorEastAsia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国家房地产行业相关法律、法规、标准和政策；掌握项目开发与建设的管理技术。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年（含四险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一金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60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正润房地产</w:t>
            </w: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880" w:type="dxa"/>
            <w:vAlign w:val="center"/>
          </w:tcPr>
          <w:p>
            <w:pPr>
              <w:spacing w:before="190" w:after="190" w:line="24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1.完成物业项目管理工作。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2.参与项目验收并提出意见；组织对项目工程和设备进行管理和维护。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3.督促保持项目环境卫生整洁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4.对保安队伍进行管理；保证项目的治安、车辆安全。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5.妥善处理客户投诉并跟踪。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1.经管类、物业管理、房地产管理及相关专业，大学专科及以上学历。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2.五年及以上行业工作经验，在大型物业公司从事物业项目经理职务，能够独立管理整个物业项目。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3.了解房地产开发企业的业务流程，具备物业管理的从业经验。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年（含四险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一金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60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惠众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医疗</w:t>
            </w: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文秘</w:t>
            </w: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880" w:type="dxa"/>
            <w:vAlign w:val="center"/>
          </w:tcPr>
          <w:p>
            <w:pPr>
              <w:spacing w:before="190" w:after="190" w:line="24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1.负责办公室日常事务工作，负责各类公文、计划、总结、报告等文字材料的撰写及上报工作，以及公司综合性材料、大事记等重要文稿的起草工作。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2.负责公司日常政务、事务的组织、协调、处理工作，及时处理紧急事务；负责公司有关会议的组织、协调、记录等工作；负责公司的文电处理以及印信、机要、保密、档案管理工作。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3.负责公司人力资源工作；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4.完成领导交办的其他工作。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熟悉文秘工作、办文办会办事流程，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具备较强文稿写作能力和综合协调能力，有公文写作、新闻写作等方面工作经验；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熟悉各类活动、会议、办文、公务接待流程；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熟悉摄影设备、会议室音响设备使用，有一定的摄影、图片编辑、宣传策划能力；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从事行政、企事业办公室工作经验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年以上。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年（含四险）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60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惠众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医疗</w:t>
            </w: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仓管员</w:t>
            </w:r>
          </w:p>
        </w:tc>
        <w:tc>
          <w:tcPr>
            <w:tcW w:w="880" w:type="dxa"/>
            <w:vAlign w:val="center"/>
          </w:tcPr>
          <w:p>
            <w:pPr>
              <w:spacing w:before="190" w:after="190" w:line="24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负责仓库日常物资的验收、入库、码放、保管、盘点、对账等工作；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负责仓库日常物资的拣选、复核；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负责保持仓内货品和环境的清洁、整齐和卫生工作；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定期与仓库核对数据并实地盘点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相关单证、报表的整理和归档。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负责车间的日常发货等工作。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1.物流管理、</w:t>
            </w:r>
            <w:r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仓储类</w:t>
            </w: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相关专业，大学专科及以上学历。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业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仓库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管理经营者优先考虑。3、熟悉物流仓储业务流程与规范，熟悉（整理、清洁、准时、标准化、素养、安全）管理者优先；4、具备良好的物流管理基本知识、财务管理基本知识；具备一定的库存控制技能；5、熟悉Excel、Word等Office应用软件。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年（含四险）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60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高科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创投</w:t>
            </w: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会计主管</w:t>
            </w:r>
          </w:p>
        </w:tc>
        <w:tc>
          <w:tcPr>
            <w:tcW w:w="880" w:type="dxa"/>
            <w:vAlign w:val="center"/>
          </w:tcPr>
          <w:p>
            <w:pPr>
              <w:spacing w:before="190" w:after="190" w:line="24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color w:val="4C4C4C"/>
                <w:kern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color w:val="4C4C4C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遵守财务纪律，严格执行国家八项规定和企业财务制度，严格审批手续，做好各项报帐工作，防范国有资产流失；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.认真审核各种费用单据，做好日常账务处理等会计核算工作；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3.每月末编制基础会计报表；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4.根据公司财务制度要求，编制年度、季度财务预算、决算，并配合年度审计工作；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.每月末编制部门成本费用表，进行成本费用分析，严格执行成本预算，对每月的成本费用进行预警；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.负责企业每月的报税工作，根据国家税收法律法规，拟定税务策划方案；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7.测算和分析各投资项目收益，确保国有资产保值、增值；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.完成领导交办的其它工作。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4C4C4C"/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本科以上学历，拥有中级会计职称、C</w:t>
            </w:r>
            <w:r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</w:t>
            </w: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或税务师和熟悉最新税收法规者有优先；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年以上建筑业或投资型国有企业财务工作经验；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3.熟悉会计准则和国家财税法律法规；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4.较强的成本管理、风险控制和财务分析能力；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5.具备良好的沟通能力和团队协作精神，较大的工作承压能力。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万-7万元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年（含四险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一金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58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1"/>
    <w:rsid w:val="000A19FD"/>
    <w:rsid w:val="000B7E7E"/>
    <w:rsid w:val="000F74DD"/>
    <w:rsid w:val="00114EBE"/>
    <w:rsid w:val="00115DA2"/>
    <w:rsid w:val="00147067"/>
    <w:rsid w:val="00163152"/>
    <w:rsid w:val="001F4335"/>
    <w:rsid w:val="00201100"/>
    <w:rsid w:val="00223F51"/>
    <w:rsid w:val="00242E9A"/>
    <w:rsid w:val="002A2CDF"/>
    <w:rsid w:val="002B1047"/>
    <w:rsid w:val="002B7625"/>
    <w:rsid w:val="00350652"/>
    <w:rsid w:val="003906C8"/>
    <w:rsid w:val="00397CF2"/>
    <w:rsid w:val="00422E98"/>
    <w:rsid w:val="00436974"/>
    <w:rsid w:val="004436FE"/>
    <w:rsid w:val="00551D7A"/>
    <w:rsid w:val="00575F55"/>
    <w:rsid w:val="005966D1"/>
    <w:rsid w:val="005B4009"/>
    <w:rsid w:val="00627EDF"/>
    <w:rsid w:val="006E4341"/>
    <w:rsid w:val="006F585C"/>
    <w:rsid w:val="007462E3"/>
    <w:rsid w:val="00795609"/>
    <w:rsid w:val="00872ABD"/>
    <w:rsid w:val="00897E0B"/>
    <w:rsid w:val="008A00E4"/>
    <w:rsid w:val="008A121E"/>
    <w:rsid w:val="00911330"/>
    <w:rsid w:val="00955C3B"/>
    <w:rsid w:val="00A15A81"/>
    <w:rsid w:val="00AC2C8A"/>
    <w:rsid w:val="00AE10FB"/>
    <w:rsid w:val="00AE5D77"/>
    <w:rsid w:val="00B06854"/>
    <w:rsid w:val="00B64F5A"/>
    <w:rsid w:val="00B85B9C"/>
    <w:rsid w:val="00C569FD"/>
    <w:rsid w:val="00C663F0"/>
    <w:rsid w:val="00CD6A94"/>
    <w:rsid w:val="00CD73D8"/>
    <w:rsid w:val="00CE39DA"/>
    <w:rsid w:val="00CF42E1"/>
    <w:rsid w:val="00D15EC3"/>
    <w:rsid w:val="00D30272"/>
    <w:rsid w:val="00D57A9A"/>
    <w:rsid w:val="00DF38E4"/>
    <w:rsid w:val="00E0544C"/>
    <w:rsid w:val="00F0203D"/>
    <w:rsid w:val="00F022E1"/>
    <w:rsid w:val="00F614B0"/>
    <w:rsid w:val="00F750D2"/>
    <w:rsid w:val="00FC447C"/>
    <w:rsid w:val="4D5F1C7F"/>
    <w:rsid w:val="681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2"/>
    <w:semiHidden/>
    <w:uiPriority w:val="99"/>
  </w:style>
  <w:style w:type="character" w:customStyle="1" w:styleId="17">
    <w:name w:val="HTML 预设格式 字符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612</Words>
  <Characters>3490</Characters>
  <Lines>29</Lines>
  <Paragraphs>8</Paragraphs>
  <TotalTime>0</TotalTime>
  <ScaleCrop>false</ScaleCrop>
  <LinksUpToDate>false</LinksUpToDate>
  <CharactersWithSpaces>4094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2020-05-21T03:43:00Z</dcterms:created>
  <dc:creator>严玲</dc:creator>
  <cp:lastModifiedBy>贺州市组织部</cp:lastModifiedBy>
  <cp:lastPrinted>2020-06-16T07:31:00Z</cp:lastPrinted>
  <dcterms:modified xsi:type="dcterms:W3CDTF">2020-06-16T09:05:03Z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